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武汉产业发展基金第二批拟设立天使子基金名单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843"/>
        <w:gridCol w:w="248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基金名称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拟设子基金规模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（万元）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武汉基金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认缴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bookmarkStart w:id="0" w:name="_GoBack" w:colFirst="1" w:colLast="1"/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武汉市明君合纵创业投资基金合伙企业（有限合伙）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武汉市倚锋灼华创业投资合伙企业（有限合伙）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武汉东科聚才创业投资合伙企业（有限合伙）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武汉长江泓鑫投资基金合伙企业（有限合伙）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12,600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2,500</w:t>
            </w:r>
          </w:p>
        </w:tc>
      </w:tr>
      <w:bookmarkEnd w:id="0"/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MTVmN2YxZGQxZDJiNmMxMWMyMWZjYTc1NWJiYjUifQ=="/>
  </w:docVars>
  <w:rsids>
    <w:rsidRoot w:val="4C606E75"/>
    <w:rsid w:val="3D0A1870"/>
    <w:rsid w:val="4C6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（缩进）"/>
    <w:qFormat/>
    <w:uiPriority w:val="99"/>
    <w:pPr>
      <w:widowControl w:val="0"/>
      <w:spacing w:before="156" w:after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176</Characters>
  <Lines>0</Lines>
  <Paragraphs>0</Paragraphs>
  <TotalTime>2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2023-03-08T11:37:00Z</dcterms:created>
  <dc:creator>Aurora邓曦</dc:creator>
  <cp:lastModifiedBy>苏飞</cp:lastModifiedBy>
  <dcterms:modified xsi:type="dcterms:W3CDTF">2023-08-31T02:16:08Z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8A6BD53D6E20401A91645F0EE38CDF5F_13</vt:lpwstr>
  </property>
</Properties>
</file>